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0.3 --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bookmarkStart w:id="0" w:name="br1"/>
      <w:bookmarkEnd w:id="0"/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175" w:x="1798" w:y="1715"/>
        <w:widowControl w:val="0"/>
        <w:autoSpaceDE w:val="0"/>
        <w:autoSpaceDN w:val="0"/>
        <w:spacing w:line="536" w:lineRule="exact"/>
        <w:rPr>
          <w:rFonts w:ascii="Arial" w:hAnsi="Calibri"/>
          <w:b/>
          <w:color w:val="000000"/>
          <w:sz w:val="48"/>
          <w:szCs w:val="22"/>
          <w:lang w:val="en-US" w:eastAsia="en-US" w:bidi="ar-SA"/>
        </w:rPr>
      </w:pPr>
      <w:r>
        <w:rPr>
          <w:rFonts w:ascii="Arial" w:hAnsi="Calibri"/>
          <w:b/>
          <w:color w:val="000000"/>
          <w:sz w:val="48"/>
          <w:szCs w:val="22"/>
          <w:lang w:val="en-US" w:eastAsia="en-US" w:bidi="ar-SA"/>
        </w:rPr>
        <w:t>Attestation</w:t>
      </w:r>
      <w:r>
        <w:rPr>
          <w:rFonts w:ascii="Arial" w:hAnsi="Calibri"/>
          <w:b/>
          <w:color w:val="000000"/>
          <w:spacing w:val="-10"/>
          <w:sz w:val="48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z w:val="48"/>
          <w:szCs w:val="22"/>
          <w:lang w:val="en-US" w:eastAsia="en-US" w:bidi="ar-SA"/>
        </w:rPr>
        <w:t>of</w:t>
      </w:r>
      <w:r>
        <w:rPr>
          <w:rFonts w:ascii="Arial" w:hAnsi="Calibri"/>
          <w:b/>
          <w:color w:val="000000"/>
          <w:spacing w:val="1"/>
          <w:sz w:val="48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z w:val="48"/>
          <w:szCs w:val="22"/>
          <w:lang w:val="en-US" w:eastAsia="en-US" w:bidi="ar-SA"/>
        </w:rPr>
        <w:t>Compliance</w:t>
      </w:r>
    </w:p>
    <w:p>
      <w:pPr>
        <w:framePr w:w="1581" w:x="1690" w:y="2674"/>
        <w:widowControl w:val="0"/>
        <w:autoSpaceDE w:val="0"/>
        <w:autoSpaceDN w:val="0"/>
        <w:spacing w:line="223" w:lineRule="exact"/>
        <w:rPr>
          <w:rFonts w:ascii="Arial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Reference</w:t>
      </w:r>
      <w:r>
        <w:rPr>
          <w:rFonts w:ascii="Arial" w:hAnsi="Calibri"/>
          <w:b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No.</w:t>
      </w:r>
    </w:p>
    <w:p>
      <w:pPr>
        <w:framePr w:w="1581" w:x="1690" w:y="2674"/>
        <w:widowControl w:val="0"/>
        <w:autoSpaceDE w:val="0"/>
        <w:autoSpaceDN w:val="0"/>
        <w:spacing w:before="344" w:line="223" w:lineRule="exact"/>
        <w:rPr>
          <w:rFonts w:ascii="Arial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Applicant</w:t>
      </w:r>
    </w:p>
    <w:p>
      <w:pPr>
        <w:framePr w:w="306" w:x="3891" w:y="2674"/>
        <w:widowControl w:val="0"/>
        <w:autoSpaceDE w:val="0"/>
        <w:autoSpaceDN w:val="0"/>
        <w:spacing w:line="223" w:lineRule="exact"/>
        <w:rPr>
          <w:rFonts w:ascii="Arial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:</w:t>
      </w:r>
    </w:p>
    <w:p>
      <w:pPr>
        <w:framePr w:w="306" w:x="3891" w:y="2674"/>
        <w:widowControl w:val="0"/>
        <w:autoSpaceDE w:val="0"/>
        <w:autoSpaceDN w:val="0"/>
        <w:spacing w:before="344" w:line="223" w:lineRule="exact"/>
        <w:rPr>
          <w:rFonts w:ascii="Arial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:</w:t>
      </w:r>
    </w:p>
    <w:p>
      <w:pPr>
        <w:framePr w:w="306" w:x="3891" w:y="2674"/>
        <w:widowControl w:val="0"/>
        <w:autoSpaceDE w:val="0"/>
        <w:autoSpaceDN w:val="0"/>
        <w:spacing w:before="344" w:line="223" w:lineRule="exact"/>
        <w:rPr>
          <w:rFonts w:ascii="Arial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:</w:t>
      </w:r>
    </w:p>
    <w:p>
      <w:pPr>
        <w:framePr w:w="2251" w:x="4175" w:y="2674"/>
        <w:widowControl w:val="0"/>
        <w:autoSpaceDE w:val="0"/>
        <w:autoSpaceDN w:val="0"/>
        <w:spacing w:line="223" w:lineRule="exact"/>
        <w:rPr>
          <w:rFonts w:ascii="Arial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LCSA022723065E001</w:t>
      </w:r>
    </w:p>
    <w:p>
      <w:pPr>
        <w:framePr w:w="4542" w:x="4175" w:y="3241"/>
        <w:widowControl w:val="0"/>
        <w:autoSpaceDE w:val="0"/>
        <w:autoSpaceDN w:val="0"/>
        <w:spacing w:line="223" w:lineRule="exact"/>
        <w:rPr>
          <w:rFonts w:ascii="Arial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Shenzhen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Damin</w:t>
      </w:r>
      <w:r>
        <w:rPr>
          <w:rFonts w:ascii="Arial" w:hAnsi="Calibri"/>
          <w:b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Energy</w:t>
      </w:r>
      <w:r>
        <w:rPr>
          <w:rFonts w:ascii="Arial" w:hAnsi="Calibri"/>
          <w:b/>
          <w:color w:val="000000"/>
          <w:spacing w:val="-2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pacing w:val="-2"/>
          <w:sz w:val="20"/>
          <w:szCs w:val="22"/>
          <w:lang w:val="en-US" w:eastAsia="en-US" w:bidi="ar-SA"/>
        </w:rPr>
        <w:t>Technology</w:t>
      </w:r>
      <w:r>
        <w:rPr>
          <w:rFonts w:ascii="Arial" w:hAnsi="Calibri"/>
          <w:b/>
          <w:color w:val="000000"/>
          <w:spacing w:val="-2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Co.,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Ltd</w:t>
      </w:r>
    </w:p>
    <w:p>
      <w:pPr>
        <w:framePr w:w="1037" w:x="1690" w:y="3807"/>
        <w:widowControl w:val="0"/>
        <w:autoSpaceDE w:val="0"/>
        <w:autoSpaceDN w:val="0"/>
        <w:spacing w:line="223" w:lineRule="exact"/>
        <w:rPr>
          <w:rFonts w:ascii="Arial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Arial" w:hAnsi="Calibri"/>
          <w:b/>
          <w:color w:val="000000"/>
          <w:spacing w:val="-1"/>
          <w:sz w:val="20"/>
          <w:szCs w:val="22"/>
          <w:lang w:val="en-US" w:eastAsia="en-US" w:bidi="ar-SA"/>
        </w:rPr>
        <w:t>Address</w:t>
      </w:r>
    </w:p>
    <w:p>
      <w:pPr>
        <w:framePr w:w="6477" w:x="4175" w:y="3807"/>
        <w:widowControl w:val="0"/>
        <w:autoSpaceDE w:val="0"/>
        <w:autoSpaceDN w:val="0"/>
        <w:spacing w:line="223" w:lineRule="exact"/>
        <w:rPr>
          <w:rFonts w:ascii="Arial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Arial" w:hAnsi="Calibri"/>
          <w:b/>
          <w:color w:val="000000"/>
          <w:spacing w:val="-1"/>
          <w:sz w:val="20"/>
          <w:szCs w:val="22"/>
          <w:lang w:val="en-US" w:eastAsia="en-US" w:bidi="ar-SA"/>
        </w:rPr>
        <w:t>B717,</w:t>
      </w:r>
      <w:r>
        <w:rPr>
          <w:rFonts w:ascii="Arial" w:hAnsi="Calibri"/>
          <w:b/>
          <w:color w:val="000000"/>
          <w:spacing w:val="2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pacing w:val="-4"/>
          <w:sz w:val="20"/>
          <w:szCs w:val="22"/>
          <w:lang w:val="en-US" w:eastAsia="en-US" w:bidi="ar-SA"/>
        </w:rPr>
        <w:t>Tang</w:t>
      </w:r>
      <w:r>
        <w:rPr>
          <w:rFonts w:ascii="Arial" w:hAnsi="Calibri"/>
          <w:b/>
          <w:color w:val="000000"/>
          <w:spacing w:val="4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pacing w:val="-1"/>
          <w:sz w:val="20"/>
          <w:szCs w:val="22"/>
          <w:lang w:val="en-US" w:eastAsia="en-US" w:bidi="ar-SA"/>
        </w:rPr>
        <w:t>Shang</w:t>
      </w:r>
      <w:r>
        <w:rPr>
          <w:rFonts w:ascii="Arial" w:hAnsi="Calibri"/>
          <w:b/>
          <w:color w:val="000000"/>
          <w:spacing w:val="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Building,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pacing w:val="-1"/>
          <w:sz w:val="20"/>
          <w:szCs w:val="22"/>
          <w:lang w:val="en-US" w:eastAsia="en-US" w:bidi="ar-SA"/>
        </w:rPr>
        <w:t>No.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35</w:t>
      </w:r>
      <w:r>
        <w:rPr>
          <w:rFonts w:ascii="Arial" w:hAnsi="Calibri"/>
          <w:b/>
          <w:color w:val="000000"/>
          <w:spacing w:val="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Xinqiao</w:t>
      </w:r>
      <w:r>
        <w:rPr>
          <w:rFonts w:ascii="Arial" w:hAnsi="Calibri"/>
          <w:b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Section</w:t>
      </w:r>
      <w:r>
        <w:rPr>
          <w:rFonts w:ascii="Arial" w:hAnsi="Calibri"/>
          <w:b/>
          <w:color w:val="000000"/>
          <w:spacing w:val="3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of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Guangshen</w:t>
      </w:r>
    </w:p>
    <w:p>
      <w:pPr>
        <w:framePr w:w="6477" w:x="4175" w:y="3807"/>
        <w:widowControl w:val="0"/>
        <w:autoSpaceDE w:val="0"/>
        <w:autoSpaceDN w:val="0"/>
        <w:spacing w:before="8" w:line="223" w:lineRule="exact"/>
        <w:rPr>
          <w:rFonts w:ascii="Arial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Road,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Shangxing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pacing w:val="-2"/>
          <w:sz w:val="20"/>
          <w:szCs w:val="22"/>
          <w:lang w:val="en-US" w:eastAsia="en-US" w:bidi="ar-SA"/>
        </w:rPr>
        <w:t>Community,</w:t>
      </w:r>
      <w:r>
        <w:rPr>
          <w:rFonts w:ascii="Arial" w:hAnsi="Calibri"/>
          <w:b/>
          <w:color w:val="000000"/>
          <w:spacing w:val="3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Xinqiao</w:t>
      </w:r>
      <w:r>
        <w:rPr>
          <w:rFonts w:ascii="Arial" w:hAnsi="Calibri"/>
          <w:b/>
          <w:color w:val="000000"/>
          <w:spacing w:val="2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Street,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pacing w:val="1"/>
          <w:sz w:val="20"/>
          <w:szCs w:val="22"/>
          <w:lang w:val="en-US" w:eastAsia="en-US" w:bidi="ar-SA"/>
        </w:rPr>
        <w:t>Baoan</w:t>
      </w:r>
      <w:r>
        <w:rPr>
          <w:rFonts w:ascii="Arial" w:hAnsi="Calibri"/>
          <w:b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District,</w:t>
      </w:r>
    </w:p>
    <w:p>
      <w:pPr>
        <w:framePr w:w="6477" w:x="4175" w:y="3807"/>
        <w:widowControl w:val="0"/>
        <w:autoSpaceDE w:val="0"/>
        <w:autoSpaceDN w:val="0"/>
        <w:spacing w:before="8" w:line="223" w:lineRule="exact"/>
        <w:rPr>
          <w:rFonts w:ascii="Arial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Shenzhen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pacing w:val="-4"/>
          <w:sz w:val="20"/>
          <w:szCs w:val="22"/>
          <w:lang w:val="en-US" w:eastAsia="en-US" w:bidi="ar-SA"/>
        </w:rPr>
        <w:t>City,</w:t>
      </w:r>
      <w:r>
        <w:rPr>
          <w:rFonts w:ascii="Arial" w:hAnsi="Calibri"/>
          <w:b/>
          <w:color w:val="000000"/>
          <w:spacing w:val="3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Guangdong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Province,</w:t>
      </w:r>
      <w:r>
        <w:rPr>
          <w:rFonts w:ascii="Arial" w:hAnsi="Calibri"/>
          <w:b/>
          <w:color w:val="000000"/>
          <w:spacing w:val="2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China</w:t>
      </w:r>
    </w:p>
    <w:p>
      <w:pPr>
        <w:framePr w:w="6477" w:x="4175" w:y="3807"/>
        <w:widowControl w:val="0"/>
        <w:autoSpaceDE w:val="0"/>
        <w:autoSpaceDN w:val="0"/>
        <w:spacing w:before="8" w:line="223" w:lineRule="exact"/>
        <w:rPr>
          <w:rFonts w:ascii="Arial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Arial" w:hAnsi="Calibri"/>
          <w:b/>
          <w:color w:val="000000"/>
          <w:spacing w:val="2"/>
          <w:sz w:val="20"/>
          <w:szCs w:val="22"/>
          <w:lang w:val="en-US" w:eastAsia="en-US" w:bidi="ar-SA"/>
        </w:rPr>
        <w:t>N/A</w:t>
      </w:r>
    </w:p>
    <w:p>
      <w:pPr>
        <w:framePr w:w="1296" w:x="1690" w:y="4498"/>
        <w:widowControl w:val="0"/>
        <w:autoSpaceDE w:val="0"/>
        <w:autoSpaceDN w:val="0"/>
        <w:spacing w:line="223" w:lineRule="exact"/>
        <w:rPr>
          <w:rFonts w:ascii="Arial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Arial" w:hAnsi="Calibri"/>
          <w:b/>
          <w:color w:val="000000"/>
          <w:spacing w:val="-3"/>
          <w:sz w:val="20"/>
          <w:szCs w:val="22"/>
          <w:lang w:val="en-US" w:eastAsia="en-US" w:bidi="ar-SA"/>
        </w:rPr>
        <w:t>Trade</w:t>
      </w:r>
      <w:r>
        <w:rPr>
          <w:rFonts w:ascii="Arial" w:hAnsi="Calibri"/>
          <w:b/>
          <w:color w:val="000000"/>
          <w:spacing w:val="2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pacing w:val="1"/>
          <w:sz w:val="20"/>
          <w:szCs w:val="22"/>
          <w:lang w:val="en-US" w:eastAsia="en-US" w:bidi="ar-SA"/>
        </w:rPr>
        <w:t>Mark</w:t>
      </w:r>
    </w:p>
    <w:p>
      <w:pPr>
        <w:framePr w:w="1296" w:x="1690" w:y="4498"/>
        <w:widowControl w:val="0"/>
        <w:autoSpaceDE w:val="0"/>
        <w:autoSpaceDN w:val="0"/>
        <w:spacing w:before="370" w:line="223" w:lineRule="exact"/>
        <w:rPr>
          <w:rFonts w:ascii="Arial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Product</w:t>
      </w:r>
    </w:p>
    <w:p>
      <w:pPr>
        <w:framePr w:w="306" w:x="3891" w:y="4498"/>
        <w:widowControl w:val="0"/>
        <w:autoSpaceDE w:val="0"/>
        <w:autoSpaceDN w:val="0"/>
        <w:spacing w:line="223" w:lineRule="exact"/>
        <w:rPr>
          <w:rFonts w:ascii="Arial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:</w:t>
      </w:r>
    </w:p>
    <w:p>
      <w:pPr>
        <w:framePr w:w="306" w:x="3891" w:y="4498"/>
        <w:widowControl w:val="0"/>
        <w:autoSpaceDE w:val="0"/>
        <w:autoSpaceDN w:val="0"/>
        <w:spacing w:before="370" w:line="223" w:lineRule="exact"/>
        <w:rPr>
          <w:rFonts w:ascii="Arial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:</w:t>
      </w:r>
    </w:p>
    <w:p>
      <w:pPr>
        <w:framePr w:w="306" w:x="3891" w:y="4498"/>
        <w:widowControl w:val="0"/>
        <w:autoSpaceDE w:val="0"/>
        <w:autoSpaceDN w:val="0"/>
        <w:spacing w:before="347" w:line="223" w:lineRule="exact"/>
        <w:rPr>
          <w:rFonts w:ascii="Arial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:</w:t>
      </w:r>
    </w:p>
    <w:p>
      <w:pPr>
        <w:framePr w:w="306" w:x="3891" w:y="4498"/>
        <w:widowControl w:val="0"/>
        <w:autoSpaceDE w:val="0"/>
        <w:autoSpaceDN w:val="0"/>
        <w:spacing w:before="344" w:line="223" w:lineRule="exact"/>
        <w:rPr>
          <w:rFonts w:ascii="Arial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:</w:t>
      </w:r>
    </w:p>
    <w:p>
      <w:pPr>
        <w:framePr w:w="1471" w:x="4175" w:y="5091"/>
        <w:widowControl w:val="0"/>
        <w:autoSpaceDE w:val="0"/>
        <w:autoSpaceDN w:val="0"/>
        <w:spacing w:line="223" w:lineRule="exact"/>
        <w:rPr>
          <w:rFonts w:ascii="Arial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Jump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Starter</w:t>
      </w:r>
    </w:p>
    <w:p>
      <w:pPr>
        <w:framePr w:w="1471" w:x="4175" w:y="5091"/>
        <w:widowControl w:val="0"/>
        <w:autoSpaceDE w:val="0"/>
        <w:autoSpaceDN w:val="0"/>
        <w:spacing w:before="347" w:line="223" w:lineRule="exact"/>
        <w:rPr>
          <w:rFonts w:ascii="Arial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Arial" w:hAnsi="Calibri"/>
          <w:b/>
          <w:color w:val="000000"/>
          <w:spacing w:val="-3"/>
          <w:sz w:val="20"/>
          <w:szCs w:val="22"/>
          <w:lang w:val="en-US" w:eastAsia="en-US" w:bidi="ar-SA"/>
        </w:rPr>
        <w:t>CAT797</w:t>
      </w:r>
    </w:p>
    <w:p>
      <w:pPr>
        <w:framePr w:w="818" w:x="1690" w:y="5661"/>
        <w:widowControl w:val="0"/>
        <w:autoSpaceDE w:val="0"/>
        <w:autoSpaceDN w:val="0"/>
        <w:spacing w:line="223" w:lineRule="exact"/>
        <w:rPr>
          <w:rFonts w:ascii="Arial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Model</w:t>
      </w:r>
    </w:p>
    <w:p>
      <w:pPr>
        <w:framePr w:w="2122" w:x="1690" w:y="6227"/>
        <w:widowControl w:val="0"/>
        <w:autoSpaceDE w:val="0"/>
        <w:autoSpaceDN w:val="0"/>
        <w:spacing w:line="223" w:lineRule="exact"/>
        <w:rPr>
          <w:rFonts w:ascii="Arial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Arial" w:hAnsi="Calibri"/>
          <w:b/>
          <w:color w:val="000000"/>
          <w:spacing w:val="-3"/>
          <w:sz w:val="20"/>
          <w:szCs w:val="22"/>
          <w:lang w:val="en-US" w:eastAsia="en-US" w:bidi="ar-SA"/>
        </w:rPr>
        <w:t>Tested</w:t>
      </w:r>
      <w:r>
        <w:rPr>
          <w:rFonts w:ascii="Arial" w:hAnsi="Calibri"/>
          <w:b/>
          <w:color w:val="000000"/>
          <w:spacing w:val="2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pacing w:val="-1"/>
          <w:sz w:val="20"/>
          <w:szCs w:val="22"/>
          <w:lang w:val="en-US" w:eastAsia="en-US" w:bidi="ar-SA"/>
        </w:rPr>
        <w:t>according</w:t>
      </w:r>
      <w:r>
        <w:rPr>
          <w:rFonts w:ascii="Arial" w:hAnsi="Calibri"/>
          <w:b/>
          <w:color w:val="000000"/>
          <w:spacing w:val="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to</w:t>
      </w:r>
    </w:p>
    <w:p>
      <w:pPr>
        <w:framePr w:w="5055" w:x="4175" w:y="6227"/>
        <w:widowControl w:val="0"/>
        <w:autoSpaceDE w:val="0"/>
        <w:autoSpaceDN w:val="0"/>
        <w:spacing w:line="223" w:lineRule="exact"/>
        <w:rPr>
          <w:rFonts w:ascii="Arial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Arial" w:hAnsi="Calibri"/>
          <w:b/>
          <w:color w:val="000000"/>
          <w:spacing w:val="-1"/>
          <w:sz w:val="20"/>
          <w:szCs w:val="22"/>
          <w:lang w:val="en-US" w:eastAsia="en-US" w:bidi="ar-SA"/>
        </w:rPr>
        <w:t>EN</w:t>
      </w:r>
      <w:r>
        <w:rPr>
          <w:rFonts w:ascii="Arial" w:hAnsi="Calibri"/>
          <w:b/>
          <w:color w:val="000000"/>
          <w:spacing w:val="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pacing w:val="-1"/>
          <w:sz w:val="20"/>
          <w:szCs w:val="22"/>
          <w:lang w:val="en-US" w:eastAsia="en-US" w:bidi="ar-SA"/>
        </w:rPr>
        <w:t>55032:2015/A11:2020,</w:t>
      </w:r>
      <w:r>
        <w:rPr>
          <w:rFonts w:ascii="Arial" w:hAnsi="Calibri"/>
          <w:b/>
          <w:color w:val="000000"/>
          <w:spacing w:val="2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pacing w:val="-1"/>
          <w:sz w:val="20"/>
          <w:szCs w:val="22"/>
          <w:lang w:val="en-US" w:eastAsia="en-US" w:bidi="ar-SA"/>
        </w:rPr>
        <w:t>EN</w:t>
      </w:r>
      <w:r>
        <w:rPr>
          <w:rFonts w:ascii="Arial" w:hAnsi="Calibri"/>
          <w:b/>
          <w:color w:val="000000"/>
          <w:spacing w:val="2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pacing w:val="-1"/>
          <w:sz w:val="20"/>
          <w:szCs w:val="22"/>
          <w:lang w:val="en-US" w:eastAsia="en-US" w:bidi="ar-SA"/>
        </w:rPr>
        <w:t>55035:2017/A11:</w:t>
      </w:r>
      <w:r>
        <w:rPr>
          <w:rFonts w:ascii="Arial" w:hAnsi="Calibri"/>
          <w:b/>
          <w:color w:val="000000"/>
          <w:spacing w:val="3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2020</w:t>
      </w:r>
    </w:p>
    <w:p>
      <w:pPr>
        <w:framePr w:w="5896" w:x="4175" w:y="6457"/>
        <w:widowControl w:val="0"/>
        <w:autoSpaceDE w:val="0"/>
        <w:autoSpaceDN w:val="0"/>
        <w:spacing w:line="223" w:lineRule="exact"/>
        <w:rPr>
          <w:rFonts w:ascii="Arial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Arial" w:hAnsi="Calibri"/>
          <w:b/>
          <w:color w:val="000000"/>
          <w:spacing w:val="-1"/>
          <w:sz w:val="20"/>
          <w:szCs w:val="22"/>
          <w:lang w:val="en-US" w:eastAsia="en-US" w:bidi="ar-SA"/>
        </w:rPr>
        <w:t>EN</w:t>
      </w:r>
      <w:r>
        <w:rPr>
          <w:rFonts w:ascii="Arial" w:hAnsi="Calibri"/>
          <w:b/>
          <w:color w:val="000000"/>
          <w:spacing w:val="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IEC</w:t>
      </w:r>
      <w:r>
        <w:rPr>
          <w:rFonts w:ascii="Arial" w:hAnsi="Calibri"/>
          <w:b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61000-3-2:2019/A1:2021,</w:t>
      </w:r>
      <w:r>
        <w:rPr>
          <w:rFonts w:ascii="Arial" w:hAnsi="Calibri"/>
          <w:b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pacing w:val="1"/>
          <w:sz w:val="20"/>
          <w:szCs w:val="22"/>
          <w:lang w:val="en-US" w:eastAsia="en-US" w:bidi="ar-SA"/>
        </w:rPr>
        <w:t>EN</w:t>
      </w:r>
      <w:r>
        <w:rPr>
          <w:rFonts w:ascii="Arial" w:hAnsi="Calibri"/>
          <w:b/>
          <w:color w:val="000000"/>
          <w:spacing w:val="-2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61000-3-3:2013/A2:2021</w:t>
      </w:r>
    </w:p>
    <w:p>
      <w:pPr>
        <w:framePr w:w="6711" w:x="1690" w:y="7492"/>
        <w:widowControl w:val="0"/>
        <w:autoSpaceDE w:val="0"/>
        <w:autoSpaceDN w:val="0"/>
        <w:spacing w:line="223" w:lineRule="exact"/>
        <w:rPr>
          <w:rFonts w:ascii="Arial" w:hAnsi="Calibri"/>
          <w:color w:val="000000"/>
          <w:sz w:val="20"/>
          <w:szCs w:val="22"/>
          <w:lang w:val="en-US" w:eastAsia="en-US" w:bidi="ar-SA"/>
        </w:rPr>
      </w:pPr>
      <w:r>
        <w:rPr>
          <w:rFonts w:ascii="Arial" w:hAnsi="Calibri"/>
          <w:color w:val="000000"/>
          <w:spacing w:val="1"/>
          <w:sz w:val="20"/>
          <w:szCs w:val="22"/>
          <w:lang w:val="en-US" w:eastAsia="en-US" w:bidi="ar-SA"/>
        </w:rPr>
        <w:t>The</w:t>
      </w:r>
      <w:r>
        <w:rPr>
          <w:rFonts w:ascii="Arial" w:hAnsi="Calibri"/>
          <w:color w:val="000000"/>
          <w:spacing w:val="-2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submitted</w:t>
      </w:r>
      <w:r>
        <w:rPr>
          <w:rFonts w:ascii="Arial" w:hAnsi="Calibri"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products</w:t>
      </w:r>
      <w:r>
        <w:rPr>
          <w:rFonts w:ascii="Arial" w:hAnsi="Calibri"/>
          <w:color w:val="000000"/>
          <w:spacing w:val="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have</w:t>
      </w:r>
      <w:r>
        <w:rPr>
          <w:rFonts w:ascii="Arial" w:hAnsi="Calibri"/>
          <w:color w:val="000000"/>
          <w:spacing w:val="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been</w:t>
      </w:r>
      <w:r>
        <w:rPr>
          <w:rFonts w:ascii="Arial" w:hAnsi="Calibri"/>
          <w:color w:val="000000"/>
          <w:spacing w:val="2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tested</w:t>
      </w:r>
      <w:r>
        <w:rPr>
          <w:rFonts w:ascii="Arial" w:hAnsi="Calibri"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pacing w:val="3"/>
          <w:sz w:val="20"/>
          <w:szCs w:val="22"/>
          <w:lang w:val="en-US" w:eastAsia="en-US" w:bidi="ar-SA"/>
        </w:rPr>
        <w:t>by</w:t>
      </w:r>
      <w:r>
        <w:rPr>
          <w:rFonts w:ascii="Arial" w:hAnsi="Calibri"/>
          <w:color w:val="000000"/>
          <w:spacing w:val="-7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us</w:t>
      </w:r>
      <w:r>
        <w:rPr>
          <w:rFonts w:ascii="Arial" w:hAnsi="Calibri"/>
          <w:color w:val="000000"/>
          <w:spacing w:val="2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pacing w:val="-1"/>
          <w:sz w:val="20"/>
          <w:szCs w:val="22"/>
          <w:lang w:val="en-US" w:eastAsia="en-US" w:bidi="ar-SA"/>
        </w:rPr>
        <w:t>with</w:t>
      </w:r>
      <w:r>
        <w:rPr>
          <w:rFonts w:ascii="Arial" w:hAnsi="Calibri"/>
          <w:color w:val="000000"/>
          <w:spacing w:val="2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pacing w:val="1"/>
          <w:sz w:val="20"/>
          <w:szCs w:val="22"/>
          <w:lang w:val="en-US" w:eastAsia="en-US" w:bidi="ar-SA"/>
        </w:rPr>
        <w:t>the</w:t>
      </w:r>
      <w:r>
        <w:rPr>
          <w:rFonts w:ascii="Arial" w:hAnsi="Calibri"/>
          <w:color w:val="000000"/>
          <w:spacing w:val="-2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listed</w:t>
      </w:r>
      <w:r>
        <w:rPr>
          <w:rFonts w:ascii="Arial" w:hAnsi="Calibri"/>
          <w:color w:val="000000"/>
          <w:spacing w:val="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standards.</w:t>
      </w:r>
    </w:p>
    <w:p>
      <w:pPr>
        <w:framePr w:w="8979" w:x="1690" w:y="7902"/>
        <w:widowControl w:val="0"/>
        <w:autoSpaceDE w:val="0"/>
        <w:autoSpaceDN w:val="0"/>
        <w:spacing w:line="223" w:lineRule="exact"/>
        <w:rPr>
          <w:rFonts w:ascii="Arial" w:hAnsi="Calibri"/>
          <w:color w:val="000000"/>
          <w:sz w:val="20"/>
          <w:szCs w:val="22"/>
          <w:lang w:val="en-US" w:eastAsia="en-US" w:bidi="ar-SA"/>
        </w:rPr>
      </w:pP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This</w:t>
      </w:r>
      <w:r>
        <w:rPr>
          <w:rFonts w:ascii="Arial" w:hAnsi="Calibri"/>
          <w:color w:val="000000"/>
          <w:spacing w:val="-12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Attestation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pacing w:val="-1"/>
          <w:sz w:val="20"/>
          <w:szCs w:val="22"/>
          <w:lang w:val="en-US" w:eastAsia="en-US" w:bidi="ar-SA"/>
        </w:rPr>
        <w:t>of</w:t>
      </w:r>
      <w:r>
        <w:rPr>
          <w:rFonts w:ascii="Arial" w:hAnsi="Calibri"/>
          <w:color w:val="000000"/>
          <w:spacing w:val="3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Compliance</w:t>
      </w:r>
      <w:r>
        <w:rPr>
          <w:rFonts w:ascii="Arial" w:hAnsi="Calibri"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pacing w:val="-2"/>
          <w:sz w:val="20"/>
          <w:szCs w:val="22"/>
          <w:lang w:val="en-US" w:eastAsia="en-US" w:bidi="ar-SA"/>
        </w:rPr>
        <w:t>is</w:t>
      </w:r>
      <w:r>
        <w:rPr>
          <w:rFonts w:ascii="Arial" w:hAnsi="Calibri"/>
          <w:color w:val="000000"/>
          <w:spacing w:val="2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issued</w:t>
      </w:r>
      <w:r>
        <w:rPr>
          <w:rFonts w:ascii="Arial" w:hAnsi="Calibri"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according</w:t>
      </w:r>
      <w:r>
        <w:rPr>
          <w:rFonts w:ascii="Arial" w:hAnsi="Calibri"/>
          <w:color w:val="000000"/>
          <w:spacing w:val="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to</w:t>
      </w:r>
      <w:r>
        <w:rPr>
          <w:rFonts w:ascii="Arial" w:hAnsi="Calibri"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pacing w:val="1"/>
          <w:sz w:val="20"/>
          <w:szCs w:val="22"/>
          <w:lang w:val="en-US" w:eastAsia="en-US" w:bidi="ar-SA"/>
        </w:rPr>
        <w:t>the</w:t>
      </w:r>
      <w:r>
        <w:rPr>
          <w:rFonts w:ascii="Arial" w:hAnsi="Calibri"/>
          <w:color w:val="000000"/>
          <w:spacing w:val="-2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council</w:t>
      </w:r>
      <w:r>
        <w:rPr>
          <w:rFonts w:ascii="Arial" w:hAnsi="Calibri"/>
          <w:color w:val="000000"/>
          <w:spacing w:val="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Directive</w:t>
      </w:r>
      <w:r>
        <w:rPr>
          <w:rFonts w:ascii="Arial" w:hAnsi="Calibri"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2014/30/EU,</w:t>
      </w:r>
      <w:r>
        <w:rPr>
          <w:rFonts w:ascii="Arial" w:hAnsi="Calibri"/>
          <w:color w:val="000000"/>
          <w:spacing w:val="2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Referred</w:t>
      </w:r>
      <w:r>
        <w:rPr>
          <w:rFonts w:ascii="Arial" w:hAnsi="Calibri"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to</w:t>
      </w:r>
    </w:p>
    <w:p>
      <w:pPr>
        <w:framePr w:w="8979" w:x="1690" w:y="7902"/>
        <w:widowControl w:val="0"/>
        <w:autoSpaceDE w:val="0"/>
        <w:autoSpaceDN w:val="0"/>
        <w:spacing w:before="8" w:line="223" w:lineRule="exact"/>
        <w:rPr>
          <w:rFonts w:ascii="Arial" w:hAnsi="Calibri"/>
          <w:color w:val="000000"/>
          <w:sz w:val="20"/>
          <w:szCs w:val="22"/>
          <w:lang w:val="en-US" w:eastAsia="en-US" w:bidi="ar-SA"/>
        </w:rPr>
      </w:pP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as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pacing w:val="-1"/>
          <w:sz w:val="20"/>
          <w:szCs w:val="22"/>
          <w:lang w:val="en-US" w:eastAsia="en-US" w:bidi="ar-SA"/>
        </w:rPr>
        <w:t>the</w:t>
      </w:r>
      <w:r>
        <w:rPr>
          <w:rFonts w:ascii="Arial" w:hAnsi="Calibri"/>
          <w:color w:val="000000"/>
          <w:spacing w:val="2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Electromagnetic</w:t>
      </w:r>
      <w:r>
        <w:rPr>
          <w:rFonts w:ascii="Arial" w:hAnsi="Calibri"/>
          <w:color w:val="000000"/>
          <w:spacing w:val="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pacing w:val="-1"/>
          <w:sz w:val="20"/>
          <w:szCs w:val="22"/>
          <w:lang w:val="en-US" w:eastAsia="en-US" w:bidi="ar-SA"/>
        </w:rPr>
        <w:t>Compatibility.</w:t>
      </w:r>
      <w:r>
        <w:rPr>
          <w:rFonts w:ascii="Arial" w:hAnsi="Calibri"/>
          <w:color w:val="000000"/>
          <w:spacing w:val="3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It</w:t>
      </w:r>
      <w:r>
        <w:rPr>
          <w:rFonts w:ascii="Arial" w:hAnsi="Calibri"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confirms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pacing w:val="-1"/>
          <w:sz w:val="20"/>
          <w:szCs w:val="22"/>
          <w:lang w:val="en-US" w:eastAsia="en-US" w:bidi="ar-SA"/>
        </w:rPr>
        <w:t>that</w:t>
      </w:r>
      <w:r>
        <w:rPr>
          <w:rFonts w:ascii="Arial" w:hAnsi="Calibri"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the</w:t>
      </w:r>
      <w:r>
        <w:rPr>
          <w:rFonts w:ascii="Arial" w:hAnsi="Calibri"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listed</w:t>
      </w:r>
      <w:r>
        <w:rPr>
          <w:rFonts w:ascii="Arial" w:hAnsi="Calibri"/>
          <w:color w:val="000000"/>
          <w:spacing w:val="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product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complies</w:t>
      </w:r>
      <w:r>
        <w:rPr>
          <w:rFonts w:ascii="Arial" w:hAnsi="Calibri"/>
          <w:color w:val="000000"/>
          <w:spacing w:val="2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pacing w:val="-1"/>
          <w:sz w:val="20"/>
          <w:szCs w:val="22"/>
          <w:lang w:val="en-US" w:eastAsia="en-US" w:bidi="ar-SA"/>
        </w:rPr>
        <w:t>with</w:t>
      </w:r>
      <w:r>
        <w:rPr>
          <w:rFonts w:ascii="Arial" w:hAnsi="Calibri"/>
          <w:color w:val="000000"/>
          <w:spacing w:val="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pacing w:val="4"/>
          <w:sz w:val="20"/>
          <w:szCs w:val="22"/>
          <w:lang w:val="en-US" w:eastAsia="en-US" w:bidi="ar-SA"/>
        </w:rPr>
        <w:t>all</w:t>
      </w:r>
      <w:r>
        <w:rPr>
          <w:rFonts w:ascii="Arial" w:hAnsi="Calibri"/>
          <w:color w:val="000000"/>
          <w:spacing w:val="-6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essential</w:t>
      </w:r>
    </w:p>
    <w:p>
      <w:pPr>
        <w:framePr w:w="8979" w:x="1690" w:y="7902"/>
        <w:widowControl w:val="0"/>
        <w:autoSpaceDE w:val="0"/>
        <w:autoSpaceDN w:val="0"/>
        <w:spacing w:before="8" w:line="223" w:lineRule="exact"/>
        <w:rPr>
          <w:rFonts w:ascii="Arial" w:hAnsi="Calibri"/>
          <w:color w:val="000000"/>
          <w:sz w:val="20"/>
          <w:szCs w:val="22"/>
          <w:lang w:val="en-US" w:eastAsia="en-US" w:bidi="ar-SA"/>
        </w:rPr>
      </w:pP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requirements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of</w:t>
      </w:r>
      <w:r>
        <w:rPr>
          <w:rFonts w:ascii="Arial" w:hAnsi="Calibri"/>
          <w:color w:val="000000"/>
          <w:spacing w:val="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pacing w:val="-1"/>
          <w:sz w:val="20"/>
          <w:szCs w:val="22"/>
          <w:lang w:val="en-US" w:eastAsia="en-US" w:bidi="ar-SA"/>
        </w:rPr>
        <w:t>the</w:t>
      </w:r>
      <w:r>
        <w:rPr>
          <w:rFonts w:ascii="Arial" w:hAnsi="Calibri"/>
          <w:color w:val="000000"/>
          <w:spacing w:val="2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pacing w:val="-1"/>
          <w:sz w:val="20"/>
          <w:szCs w:val="22"/>
          <w:lang w:val="en-US" w:eastAsia="en-US" w:bidi="ar-SA"/>
        </w:rPr>
        <w:t>EMC</w:t>
      </w:r>
      <w:r>
        <w:rPr>
          <w:rFonts w:ascii="Arial" w:hAnsi="Calibri"/>
          <w:color w:val="000000"/>
          <w:spacing w:val="2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directive</w:t>
      </w:r>
      <w:r>
        <w:rPr>
          <w:rFonts w:ascii="Arial" w:hAnsi="Calibri"/>
          <w:color w:val="000000"/>
          <w:spacing w:val="2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and</w:t>
      </w:r>
      <w:r>
        <w:rPr>
          <w:rFonts w:ascii="Arial" w:hAnsi="Calibri"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applies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pacing w:val="1"/>
          <w:sz w:val="20"/>
          <w:szCs w:val="22"/>
          <w:lang w:val="en-US" w:eastAsia="en-US" w:bidi="ar-SA"/>
        </w:rPr>
        <w:t>only</w:t>
      </w:r>
      <w:r>
        <w:rPr>
          <w:rFonts w:ascii="Arial" w:hAnsi="Calibri"/>
          <w:color w:val="000000"/>
          <w:spacing w:val="-5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pacing w:val="2"/>
          <w:sz w:val="20"/>
          <w:szCs w:val="22"/>
          <w:lang w:val="en-US" w:eastAsia="en-US" w:bidi="ar-SA"/>
        </w:rPr>
        <w:t>to</w:t>
      </w:r>
      <w:r>
        <w:rPr>
          <w:rFonts w:ascii="Arial" w:hAnsi="Calibri"/>
          <w:color w:val="000000"/>
          <w:spacing w:val="-2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the</w:t>
      </w:r>
      <w:r>
        <w:rPr>
          <w:rFonts w:ascii="Arial" w:hAnsi="Calibri"/>
          <w:color w:val="000000"/>
          <w:spacing w:val="-2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sample</w:t>
      </w:r>
      <w:r>
        <w:rPr>
          <w:rFonts w:ascii="Arial" w:hAnsi="Calibri"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and</w:t>
      </w:r>
      <w:r>
        <w:rPr>
          <w:rFonts w:ascii="Arial" w:hAnsi="Calibri"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its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technical</w:t>
      </w:r>
      <w:r>
        <w:rPr>
          <w:rFonts w:ascii="Arial" w:hAnsi="Calibri"/>
          <w:color w:val="000000"/>
          <w:spacing w:val="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documentation</w:t>
      </w:r>
    </w:p>
    <w:p>
      <w:pPr>
        <w:framePr w:w="8979" w:x="1690" w:y="7902"/>
        <w:widowControl w:val="0"/>
        <w:autoSpaceDE w:val="0"/>
        <w:autoSpaceDN w:val="0"/>
        <w:spacing w:before="5" w:line="223" w:lineRule="exact"/>
        <w:rPr>
          <w:rFonts w:ascii="Arial" w:hAnsi="Calibri"/>
          <w:color w:val="000000"/>
          <w:sz w:val="20"/>
          <w:szCs w:val="22"/>
          <w:lang w:val="en-US" w:eastAsia="en-US" w:bidi="ar-SA"/>
        </w:rPr>
      </w:pP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submitted</w:t>
      </w:r>
      <w:r>
        <w:rPr>
          <w:rFonts w:ascii="Arial" w:hAnsi="Calibri"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pacing w:val="-1"/>
          <w:sz w:val="20"/>
          <w:szCs w:val="22"/>
          <w:lang w:val="en-US" w:eastAsia="en-US" w:bidi="ar-SA"/>
        </w:rPr>
        <w:t>to</w:t>
      </w:r>
      <w:r>
        <w:rPr>
          <w:rFonts w:ascii="Arial" w:hAnsi="Calibri"/>
          <w:color w:val="000000"/>
          <w:spacing w:val="2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Shenzhen</w:t>
      </w:r>
      <w:r>
        <w:rPr>
          <w:rFonts w:ascii="Arial" w:hAnsi="Calibri"/>
          <w:color w:val="000000"/>
          <w:spacing w:val="2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LCS</w:t>
      </w:r>
      <w:r>
        <w:rPr>
          <w:rFonts w:ascii="Arial" w:hAnsi="Calibri"/>
          <w:color w:val="000000"/>
          <w:spacing w:val="-2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Compliance</w:t>
      </w:r>
      <w:r>
        <w:rPr>
          <w:rFonts w:ascii="Arial" w:hAnsi="Calibri"/>
          <w:color w:val="000000"/>
          <w:spacing w:val="-6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pacing w:val="-3"/>
          <w:sz w:val="20"/>
          <w:szCs w:val="22"/>
          <w:lang w:val="en-US" w:eastAsia="en-US" w:bidi="ar-SA"/>
        </w:rPr>
        <w:t>Testing</w:t>
      </w:r>
      <w:r>
        <w:rPr>
          <w:rFonts w:ascii="Arial" w:hAnsi="Calibri"/>
          <w:color w:val="000000"/>
          <w:spacing w:val="3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Laboratory</w:t>
      </w:r>
      <w:r>
        <w:rPr>
          <w:rFonts w:ascii="Arial" w:hAnsi="Calibri"/>
          <w:color w:val="000000"/>
          <w:spacing w:val="-2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pacing w:val="-1"/>
          <w:sz w:val="20"/>
          <w:szCs w:val="22"/>
          <w:lang w:val="en-US" w:eastAsia="en-US" w:bidi="ar-SA"/>
        </w:rPr>
        <w:t>Ltd.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for</w:t>
      </w:r>
      <w:r>
        <w:rPr>
          <w:rFonts w:ascii="Arial" w:hAnsi="Calibri"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testing.</w:t>
      </w:r>
    </w:p>
    <w:p>
      <w:pPr>
        <w:framePr w:w="9077" w:x="1690" w:y="9001"/>
        <w:widowControl w:val="0"/>
        <w:autoSpaceDE w:val="0"/>
        <w:autoSpaceDN w:val="0"/>
        <w:spacing w:line="223" w:lineRule="exact"/>
        <w:rPr>
          <w:rFonts w:ascii="Arial" w:hAnsi="Calibri"/>
          <w:color w:val="000000"/>
          <w:sz w:val="20"/>
          <w:szCs w:val="22"/>
          <w:lang w:val="en-US" w:eastAsia="en-US" w:bidi="ar-SA"/>
        </w:rPr>
      </w:pP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After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preparation</w:t>
      </w:r>
      <w:r>
        <w:rPr>
          <w:rFonts w:ascii="Arial" w:hAnsi="Calibri"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pacing w:val="-1"/>
          <w:sz w:val="20"/>
          <w:szCs w:val="22"/>
          <w:lang w:val="en-US" w:eastAsia="en-US" w:bidi="ar-SA"/>
        </w:rPr>
        <w:t>of</w:t>
      </w:r>
      <w:r>
        <w:rPr>
          <w:rFonts w:ascii="Arial" w:hAnsi="Calibri"/>
          <w:color w:val="000000"/>
          <w:spacing w:val="3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pacing w:val="-1"/>
          <w:sz w:val="20"/>
          <w:szCs w:val="22"/>
          <w:lang w:val="en-US" w:eastAsia="en-US" w:bidi="ar-SA"/>
        </w:rPr>
        <w:t>the</w:t>
      </w:r>
      <w:r>
        <w:rPr>
          <w:rFonts w:ascii="Arial" w:hAnsi="Calibri"/>
          <w:color w:val="000000"/>
          <w:spacing w:val="2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necessary</w:t>
      </w:r>
      <w:r>
        <w:rPr>
          <w:rFonts w:ascii="Arial" w:hAnsi="Calibri"/>
          <w:color w:val="000000"/>
          <w:spacing w:val="-5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technical</w:t>
      </w:r>
      <w:r>
        <w:rPr>
          <w:rFonts w:ascii="Arial" w:hAnsi="Calibri"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documentation</w:t>
      </w:r>
      <w:r>
        <w:rPr>
          <w:rFonts w:ascii="Arial" w:hAnsi="Calibri"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pacing w:val="-1"/>
          <w:sz w:val="20"/>
          <w:szCs w:val="22"/>
          <w:lang w:val="en-US" w:eastAsia="en-US" w:bidi="ar-SA"/>
        </w:rPr>
        <w:t>as</w:t>
      </w:r>
      <w:r>
        <w:rPr>
          <w:rFonts w:ascii="Arial" w:hAnsi="Calibri"/>
          <w:color w:val="000000"/>
          <w:spacing w:val="4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well</w:t>
      </w:r>
      <w:r>
        <w:rPr>
          <w:rFonts w:ascii="Arial" w:hAnsi="Calibri"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as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the</w:t>
      </w:r>
      <w:r>
        <w:rPr>
          <w:rFonts w:ascii="Arial" w:hAnsi="Calibri"/>
          <w:color w:val="000000"/>
          <w:spacing w:val="7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pacing w:val="-1"/>
          <w:sz w:val="20"/>
          <w:szCs w:val="22"/>
          <w:lang w:val="en-US" w:eastAsia="en-US" w:bidi="ar-SA"/>
        </w:rPr>
        <w:t>EC</w:t>
      </w:r>
      <w:r>
        <w:rPr>
          <w:rFonts w:ascii="Arial" w:hAnsi="Calibri"/>
          <w:color w:val="000000"/>
          <w:spacing w:val="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conformity</w:t>
      </w:r>
      <w:r>
        <w:rPr>
          <w:rFonts w:ascii="Arial" w:hAnsi="Calibri"/>
          <w:color w:val="000000"/>
          <w:spacing w:val="-5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declaration</w:t>
      </w:r>
    </w:p>
    <w:p>
      <w:pPr>
        <w:framePr w:w="9077" w:x="1690" w:y="9001"/>
        <w:widowControl w:val="0"/>
        <w:autoSpaceDE w:val="0"/>
        <w:autoSpaceDN w:val="0"/>
        <w:spacing w:before="8" w:line="223" w:lineRule="exact"/>
        <w:rPr>
          <w:rFonts w:ascii="Arial" w:hAnsi="Calibri"/>
          <w:color w:val="000000"/>
          <w:sz w:val="20"/>
          <w:szCs w:val="22"/>
          <w:lang w:val="en-US" w:eastAsia="en-US" w:bidi="ar-SA"/>
        </w:rPr>
      </w:pP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the</w:t>
      </w:r>
      <w:r>
        <w:rPr>
          <w:rFonts w:ascii="Arial" w:hAnsi="Calibri"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required</w:t>
      </w:r>
      <w:r>
        <w:rPr>
          <w:rFonts w:ascii="Arial" w:hAnsi="Calibri"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pacing w:val="1"/>
          <w:sz w:val="20"/>
          <w:szCs w:val="22"/>
          <w:lang w:val="en-US" w:eastAsia="en-US" w:bidi="ar-SA"/>
        </w:rPr>
        <w:t>CE</w:t>
      </w:r>
      <w:r>
        <w:rPr>
          <w:rFonts w:ascii="Arial" w:hAnsi="Calibri"/>
          <w:color w:val="000000"/>
          <w:spacing w:val="-3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marking</w:t>
      </w:r>
      <w:r>
        <w:rPr>
          <w:rFonts w:ascii="Arial" w:hAnsi="Calibri"/>
          <w:color w:val="000000"/>
          <w:spacing w:val="-2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can</w:t>
      </w:r>
      <w:r>
        <w:rPr>
          <w:rFonts w:ascii="Arial" w:hAnsi="Calibri"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be</w:t>
      </w:r>
      <w:r>
        <w:rPr>
          <w:rFonts w:ascii="Arial" w:hAnsi="Calibri"/>
          <w:color w:val="000000"/>
          <w:spacing w:val="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affixed</w:t>
      </w:r>
      <w:r>
        <w:rPr>
          <w:rFonts w:ascii="Arial" w:hAnsi="Calibri"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on</w:t>
      </w:r>
      <w:r>
        <w:rPr>
          <w:rFonts w:ascii="Arial" w:hAnsi="Calibri"/>
          <w:color w:val="000000"/>
          <w:spacing w:val="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the</w:t>
      </w:r>
      <w:r>
        <w:rPr>
          <w:rFonts w:ascii="Arial" w:hAnsi="Calibri"/>
          <w:color w:val="000000"/>
          <w:spacing w:val="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product.Other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relevant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Directives</w:t>
      </w:r>
      <w:r>
        <w:rPr>
          <w:rFonts w:ascii="Arial" w:hAnsi="Calibri"/>
          <w:color w:val="000000"/>
          <w:spacing w:val="2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have</w:t>
      </w:r>
      <w:r>
        <w:rPr>
          <w:rFonts w:ascii="Arial" w:hAnsi="Calibri"/>
          <w:color w:val="000000"/>
          <w:spacing w:val="2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to</w:t>
      </w:r>
      <w:r>
        <w:rPr>
          <w:rFonts w:ascii="Arial" w:hAnsi="Calibri"/>
          <w:color w:val="000000"/>
          <w:spacing w:val="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be</w:t>
      </w:r>
    </w:p>
    <w:p>
      <w:pPr>
        <w:framePr w:w="9077" w:x="1690" w:y="9001"/>
        <w:widowControl w:val="0"/>
        <w:autoSpaceDE w:val="0"/>
        <w:autoSpaceDN w:val="0"/>
        <w:spacing w:before="8" w:line="223" w:lineRule="exact"/>
        <w:rPr>
          <w:rFonts w:ascii="Arial" w:hAnsi="Calibri"/>
          <w:color w:val="000000"/>
          <w:sz w:val="20"/>
          <w:szCs w:val="22"/>
          <w:lang w:val="en-US" w:eastAsia="en-US" w:bidi="ar-SA"/>
        </w:rPr>
      </w:pPr>
      <w:r>
        <w:rPr>
          <w:rFonts w:ascii="Arial" w:hAnsi="Calibri"/>
          <w:color w:val="000000"/>
          <w:sz w:val="20"/>
          <w:szCs w:val="22"/>
          <w:lang w:val="en-US" w:eastAsia="en-US" w:bidi="ar-SA"/>
        </w:rPr>
        <w:t>observed.</w:t>
      </w:r>
    </w:p>
    <w:p>
      <w:pPr>
        <w:framePr w:w="3026" w:x="1690" w:y="13402"/>
        <w:widowControl w:val="0"/>
        <w:autoSpaceDE w:val="0"/>
        <w:autoSpaceDN w:val="0"/>
        <w:spacing w:line="223" w:lineRule="exact"/>
        <w:rPr>
          <w:rFonts w:ascii="Arial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Date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of</w:t>
      </w:r>
      <w:r>
        <w:rPr>
          <w:rFonts w:ascii="Arial" w:hAnsi="Calibri"/>
          <w:b/>
          <w:color w:val="000000"/>
          <w:spacing w:val="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issue:</w:t>
      </w:r>
      <w:r>
        <w:rPr>
          <w:rFonts w:ascii="Arial" w:hAnsi="Calibri"/>
          <w:b/>
          <w:color w:val="000000"/>
          <w:spacing w:val="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March</w:t>
      </w:r>
      <w:r>
        <w:rPr>
          <w:rFonts w:ascii="Arial" w:hAnsi="Calibri"/>
          <w:b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z w:val="20"/>
          <w:szCs w:val="22"/>
          <w:lang w:val="en-US" w:eastAsia="en-US" w:bidi="ar-SA"/>
        </w:rPr>
        <w:t>28,</w:t>
      </w:r>
      <w:r>
        <w:rPr>
          <w:rFonts w:ascii="Arial" w:hAnsi="Calibri"/>
          <w:b/>
          <w:color w:val="000000"/>
          <w:spacing w:val="1"/>
          <w:sz w:val="20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00000"/>
          <w:spacing w:val="-1"/>
          <w:sz w:val="20"/>
          <w:szCs w:val="22"/>
          <w:lang w:val="en-US" w:eastAsia="en-US" w:bidi="ar-SA"/>
        </w:rPr>
        <w:t>2024</w:t>
      </w:r>
    </w:p>
    <w:p>
      <w:pPr>
        <w:framePr w:w="7561" w:x="1892" w:y="15259"/>
        <w:widowControl w:val="0"/>
        <w:autoSpaceDE w:val="0"/>
        <w:autoSpaceDN w:val="0"/>
        <w:spacing w:line="169" w:lineRule="exact"/>
        <w:rPr>
          <w:rFonts w:ascii="Arial" w:hAnsi="Calibri"/>
          <w:color w:val="000000"/>
          <w:sz w:val="15"/>
          <w:szCs w:val="22"/>
          <w:lang w:val="en-US" w:eastAsia="en-US" w:bidi="ar-SA"/>
        </w:rPr>
      </w:pPr>
      <w:r>
        <w:rPr>
          <w:rFonts w:ascii="Arial" w:hAnsi="Calibri"/>
          <w:color w:val="000000"/>
          <w:sz w:val="15"/>
          <w:szCs w:val="22"/>
          <w:lang w:val="en-US" w:eastAsia="en-US" w:bidi="ar-SA"/>
        </w:rPr>
        <w:t>Shenzhen</w:t>
      </w:r>
      <w:r>
        <w:rPr>
          <w:rFonts w:ascii="Arial" w:hAnsi="Calibri"/>
          <w:color w:val="000000"/>
          <w:spacing w:val="2"/>
          <w:sz w:val="15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pacing w:val="-1"/>
          <w:sz w:val="15"/>
          <w:szCs w:val="22"/>
          <w:lang w:val="en-US" w:eastAsia="en-US" w:bidi="ar-SA"/>
        </w:rPr>
        <w:t>LCS</w:t>
      </w:r>
      <w:r>
        <w:rPr>
          <w:rFonts w:ascii="Arial" w:hAnsi="Calibri"/>
          <w:color w:val="000000"/>
          <w:spacing w:val="3"/>
          <w:sz w:val="15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15"/>
          <w:szCs w:val="22"/>
          <w:lang w:val="en-US" w:eastAsia="en-US" w:bidi="ar-SA"/>
        </w:rPr>
        <w:t>Compliance</w:t>
      </w:r>
      <w:r>
        <w:rPr>
          <w:rFonts w:ascii="Arial" w:hAnsi="Calibri"/>
          <w:color w:val="000000"/>
          <w:spacing w:val="-3"/>
          <w:sz w:val="15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pacing w:val="-3"/>
          <w:sz w:val="15"/>
          <w:szCs w:val="22"/>
          <w:lang w:val="en-US" w:eastAsia="en-US" w:bidi="ar-SA"/>
        </w:rPr>
        <w:t>Testing</w:t>
      </w:r>
      <w:r>
        <w:rPr>
          <w:rFonts w:ascii="Arial" w:hAnsi="Calibri"/>
          <w:color w:val="000000"/>
          <w:spacing w:val="3"/>
          <w:sz w:val="15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15"/>
          <w:szCs w:val="22"/>
          <w:lang w:val="en-US" w:eastAsia="en-US" w:bidi="ar-SA"/>
        </w:rPr>
        <w:t>Laboratory</w:t>
      </w:r>
      <w:r>
        <w:rPr>
          <w:rFonts w:ascii="Arial" w:hAnsi="Calibri"/>
          <w:color w:val="000000"/>
          <w:spacing w:val="-2"/>
          <w:sz w:val="15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pacing w:val="-1"/>
          <w:sz w:val="15"/>
          <w:szCs w:val="22"/>
          <w:lang w:val="en-US" w:eastAsia="en-US" w:bidi="ar-SA"/>
        </w:rPr>
        <w:t>Ltd.</w:t>
      </w:r>
    </w:p>
    <w:p>
      <w:pPr>
        <w:framePr w:w="7561" w:x="1892" w:y="15259"/>
        <w:widowControl w:val="0"/>
        <w:autoSpaceDE w:val="0"/>
        <w:autoSpaceDN w:val="0"/>
        <w:spacing w:before="1" w:line="169" w:lineRule="exact"/>
        <w:rPr>
          <w:rFonts w:ascii="Arial" w:hAnsi="Calibri"/>
          <w:color w:val="000000"/>
          <w:sz w:val="15"/>
          <w:szCs w:val="22"/>
          <w:lang w:val="en-US" w:eastAsia="en-US" w:bidi="ar-SA"/>
        </w:rPr>
      </w:pPr>
      <w:r>
        <w:rPr>
          <w:rFonts w:ascii="Arial" w:hAnsi="Calibri"/>
          <w:color w:val="000000"/>
          <w:sz w:val="15"/>
          <w:szCs w:val="22"/>
          <w:lang w:val="en-US" w:eastAsia="en-US" w:bidi="ar-SA"/>
        </w:rPr>
        <w:t>Room</w:t>
      </w:r>
      <w:r>
        <w:rPr>
          <w:rFonts w:ascii="Arial" w:hAnsi="Calibri"/>
          <w:color w:val="000000"/>
          <w:spacing w:val="18"/>
          <w:sz w:val="15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15"/>
          <w:szCs w:val="22"/>
          <w:lang w:val="en-US" w:eastAsia="en-US" w:bidi="ar-SA"/>
        </w:rPr>
        <w:t>101,</w:t>
      </w:r>
      <w:r>
        <w:rPr>
          <w:rFonts w:ascii="Arial" w:hAnsi="Calibri"/>
          <w:color w:val="000000"/>
          <w:spacing w:val="20"/>
          <w:sz w:val="15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15"/>
          <w:szCs w:val="22"/>
          <w:lang w:val="en-US" w:eastAsia="en-US" w:bidi="ar-SA"/>
        </w:rPr>
        <w:t>201,</w:t>
      </w:r>
      <w:r>
        <w:rPr>
          <w:rFonts w:ascii="Arial" w:hAnsi="Calibri"/>
          <w:color w:val="000000"/>
          <w:spacing w:val="17"/>
          <w:sz w:val="15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15"/>
          <w:szCs w:val="22"/>
          <w:lang w:val="en-US" w:eastAsia="en-US" w:bidi="ar-SA"/>
        </w:rPr>
        <w:t>Building</w:t>
      </w:r>
      <w:r>
        <w:rPr>
          <w:rFonts w:ascii="Arial" w:hAnsi="Calibri"/>
          <w:color w:val="000000"/>
          <w:spacing w:val="16"/>
          <w:sz w:val="15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15"/>
          <w:szCs w:val="22"/>
          <w:lang w:val="en-US" w:eastAsia="en-US" w:bidi="ar-SA"/>
        </w:rPr>
        <w:t>A</w:t>
      </w:r>
      <w:r>
        <w:rPr>
          <w:rFonts w:ascii="Arial" w:hAnsi="Calibri"/>
          <w:color w:val="000000"/>
          <w:spacing w:val="10"/>
          <w:sz w:val="15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pacing w:val="1"/>
          <w:sz w:val="15"/>
          <w:szCs w:val="22"/>
          <w:lang w:val="en-US" w:eastAsia="en-US" w:bidi="ar-SA"/>
        </w:rPr>
        <w:t>and</w:t>
      </w:r>
      <w:r>
        <w:rPr>
          <w:rFonts w:ascii="Arial" w:hAnsi="Calibri"/>
          <w:color w:val="000000"/>
          <w:spacing w:val="18"/>
          <w:sz w:val="15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pacing w:val="-1"/>
          <w:sz w:val="15"/>
          <w:szCs w:val="22"/>
          <w:lang w:val="en-US" w:eastAsia="en-US" w:bidi="ar-SA"/>
        </w:rPr>
        <w:t>Room</w:t>
      </w:r>
      <w:r>
        <w:rPr>
          <w:rFonts w:ascii="Arial" w:hAnsi="Calibri"/>
          <w:color w:val="000000"/>
          <w:spacing w:val="19"/>
          <w:sz w:val="15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15"/>
          <w:szCs w:val="22"/>
          <w:lang w:val="en-US" w:eastAsia="en-US" w:bidi="ar-SA"/>
        </w:rPr>
        <w:t>301,</w:t>
      </w:r>
      <w:r>
        <w:rPr>
          <w:rFonts w:ascii="Arial" w:hAnsi="Calibri"/>
          <w:color w:val="000000"/>
          <w:spacing w:val="20"/>
          <w:sz w:val="15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15"/>
          <w:szCs w:val="22"/>
          <w:lang w:val="en-US" w:eastAsia="en-US" w:bidi="ar-SA"/>
        </w:rPr>
        <w:t>Building</w:t>
      </w:r>
      <w:r>
        <w:rPr>
          <w:rFonts w:ascii="Arial" w:hAnsi="Calibri"/>
          <w:color w:val="000000"/>
          <w:spacing w:val="19"/>
          <w:sz w:val="15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15"/>
          <w:szCs w:val="22"/>
          <w:lang w:val="en-US" w:eastAsia="en-US" w:bidi="ar-SA"/>
        </w:rPr>
        <w:t>C,</w:t>
      </w:r>
      <w:r>
        <w:rPr>
          <w:rFonts w:ascii="Arial" w:hAnsi="Calibri"/>
          <w:color w:val="000000"/>
          <w:spacing w:val="18"/>
          <w:sz w:val="15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15"/>
          <w:szCs w:val="22"/>
          <w:lang w:val="en-US" w:eastAsia="en-US" w:bidi="ar-SA"/>
        </w:rPr>
        <w:t>Juji</w:t>
      </w:r>
      <w:r>
        <w:rPr>
          <w:rFonts w:ascii="Arial" w:hAnsi="Calibri"/>
          <w:color w:val="000000"/>
          <w:spacing w:val="16"/>
          <w:sz w:val="15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15"/>
          <w:szCs w:val="22"/>
          <w:lang w:val="en-US" w:eastAsia="en-US" w:bidi="ar-SA"/>
        </w:rPr>
        <w:t>Industrial</w:t>
      </w:r>
      <w:r>
        <w:rPr>
          <w:rFonts w:ascii="Arial" w:hAnsi="Calibri"/>
          <w:color w:val="000000"/>
          <w:spacing w:val="13"/>
          <w:sz w:val="15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15"/>
          <w:szCs w:val="22"/>
          <w:lang w:val="en-US" w:eastAsia="en-US" w:bidi="ar-SA"/>
        </w:rPr>
        <w:t>Park,</w:t>
      </w:r>
      <w:r>
        <w:rPr>
          <w:rFonts w:ascii="Arial" w:hAnsi="Calibri"/>
          <w:color w:val="000000"/>
          <w:spacing w:val="19"/>
          <w:sz w:val="15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pacing w:val="-1"/>
          <w:sz w:val="15"/>
          <w:szCs w:val="22"/>
          <w:lang w:val="en-US" w:eastAsia="en-US" w:bidi="ar-SA"/>
        </w:rPr>
        <w:t>Yabianxueziwei,</w:t>
      </w:r>
      <w:r>
        <w:rPr>
          <w:rFonts w:ascii="Arial" w:hAnsi="Calibri"/>
          <w:color w:val="000000"/>
          <w:spacing w:val="21"/>
          <w:sz w:val="15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pacing w:val="1"/>
          <w:sz w:val="15"/>
          <w:szCs w:val="22"/>
          <w:lang w:val="en-US" w:eastAsia="en-US" w:bidi="ar-SA"/>
        </w:rPr>
        <w:t>Shajing</w:t>
      </w:r>
      <w:r>
        <w:rPr>
          <w:rFonts w:ascii="Arial" w:hAnsi="Calibri"/>
          <w:color w:val="000000"/>
          <w:spacing w:val="16"/>
          <w:sz w:val="15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15"/>
          <w:szCs w:val="22"/>
          <w:lang w:val="en-US" w:eastAsia="en-US" w:bidi="ar-SA"/>
        </w:rPr>
        <w:t>Street,</w:t>
      </w:r>
    </w:p>
    <w:p>
      <w:pPr>
        <w:framePr w:w="7561" w:x="1892" w:y="15259"/>
        <w:widowControl w:val="0"/>
        <w:autoSpaceDE w:val="0"/>
        <w:autoSpaceDN w:val="0"/>
        <w:spacing w:before="4" w:line="169" w:lineRule="exact"/>
        <w:rPr>
          <w:rFonts w:ascii="Arial" w:hAnsi="Calibri"/>
          <w:color w:val="000000"/>
          <w:sz w:val="15"/>
          <w:szCs w:val="22"/>
          <w:lang w:val="en-US" w:eastAsia="en-US" w:bidi="ar-SA"/>
        </w:rPr>
      </w:pPr>
      <w:r>
        <w:rPr>
          <w:rFonts w:ascii="Arial" w:hAnsi="Calibri"/>
          <w:color w:val="000000"/>
          <w:spacing w:val="1"/>
          <w:sz w:val="15"/>
          <w:szCs w:val="22"/>
          <w:lang w:val="en-US" w:eastAsia="en-US" w:bidi="ar-SA"/>
        </w:rPr>
        <w:t>Bao'an</w:t>
      </w:r>
      <w:r>
        <w:rPr>
          <w:rFonts w:ascii="Arial" w:hAnsi="Calibri"/>
          <w:color w:val="000000"/>
          <w:spacing w:val="-1"/>
          <w:sz w:val="15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15"/>
          <w:szCs w:val="22"/>
          <w:lang w:val="en-US" w:eastAsia="en-US" w:bidi="ar-SA"/>
        </w:rPr>
        <w:t>District,</w:t>
      </w:r>
      <w:r>
        <w:rPr>
          <w:rFonts w:ascii="Arial" w:hAnsi="Calibri"/>
          <w:color w:val="000000"/>
          <w:spacing w:val="1"/>
          <w:sz w:val="15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15"/>
          <w:szCs w:val="22"/>
          <w:lang w:val="en-US" w:eastAsia="en-US" w:bidi="ar-SA"/>
        </w:rPr>
        <w:t>Shenzhen,</w:t>
      </w:r>
      <w:r>
        <w:rPr>
          <w:rFonts w:ascii="Arial" w:hAnsi="Calibri"/>
          <w:color w:val="000000"/>
          <w:sz w:val="15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15"/>
          <w:szCs w:val="22"/>
          <w:lang w:val="en-US" w:eastAsia="en-US" w:bidi="ar-SA"/>
        </w:rPr>
        <w:t>Guangdong,</w:t>
      </w:r>
      <w:r>
        <w:rPr>
          <w:rFonts w:ascii="Arial" w:hAnsi="Calibri"/>
          <w:color w:val="000000"/>
          <w:spacing w:val="1"/>
          <w:sz w:val="15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15"/>
          <w:szCs w:val="22"/>
          <w:lang w:val="en-US" w:eastAsia="en-US" w:bidi="ar-SA"/>
        </w:rPr>
        <w:t>China</w:t>
      </w:r>
    </w:p>
    <w:p>
      <w:pPr>
        <w:framePr w:w="1836" w:x="1892" w:y="15775"/>
        <w:widowControl w:val="0"/>
        <w:autoSpaceDE w:val="0"/>
        <w:autoSpaceDN w:val="0"/>
        <w:spacing w:line="169" w:lineRule="exact"/>
        <w:rPr>
          <w:rFonts w:ascii="Arial" w:hAnsi="Calibri"/>
          <w:color w:val="000000"/>
          <w:sz w:val="15"/>
          <w:szCs w:val="22"/>
          <w:lang w:val="en-US" w:eastAsia="en-US" w:bidi="ar-SA"/>
        </w:rPr>
      </w:pPr>
      <w:r>
        <w:rPr>
          <w:rFonts w:ascii="Arial" w:hAnsi="Calibri"/>
          <w:color w:val="000000"/>
          <w:spacing w:val="-5"/>
          <w:sz w:val="15"/>
          <w:szCs w:val="22"/>
          <w:lang w:val="en-US" w:eastAsia="en-US" w:bidi="ar-SA"/>
        </w:rPr>
        <w:t>Tel:</w:t>
      </w:r>
      <w:r>
        <w:rPr>
          <w:rFonts w:ascii="Arial" w:hAnsi="Calibri"/>
          <w:color w:val="000000"/>
          <w:spacing w:val="6"/>
          <w:sz w:val="15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15"/>
          <w:szCs w:val="22"/>
          <w:lang w:val="en-US" w:eastAsia="en-US" w:bidi="ar-SA"/>
        </w:rPr>
        <w:t>(86)0755-82591330</w:t>
      </w:r>
    </w:p>
    <w:p>
      <w:pPr>
        <w:framePr w:w="1836" w:x="1892" w:y="15775"/>
        <w:widowControl w:val="0"/>
        <w:autoSpaceDE w:val="0"/>
        <w:autoSpaceDN w:val="0"/>
        <w:spacing w:before="4" w:line="169" w:lineRule="exact"/>
        <w:rPr>
          <w:rFonts w:ascii="Arial" w:hAnsi="Calibri"/>
          <w:color w:val="000000"/>
          <w:sz w:val="15"/>
          <w:szCs w:val="22"/>
          <w:lang w:val="en-US" w:eastAsia="en-US" w:bidi="ar-SA"/>
        </w:rPr>
      </w:pPr>
      <w:r>
        <w:rPr>
          <w:rFonts w:ascii="Arial" w:hAnsi="Calibri"/>
          <w:color w:val="000000"/>
          <w:sz w:val="15"/>
          <w:szCs w:val="22"/>
          <w:lang w:val="en-US" w:eastAsia="en-US" w:bidi="ar-SA"/>
        </w:rPr>
        <w:t>Http://www.lcs-cert.com</w:t>
      </w:r>
    </w:p>
    <w:p>
      <w:pPr>
        <w:framePr w:w="2391" w:x="4170" w:y="15775"/>
        <w:widowControl w:val="0"/>
        <w:autoSpaceDE w:val="0"/>
        <w:autoSpaceDN w:val="0"/>
        <w:spacing w:line="169" w:lineRule="exact"/>
        <w:ind w:left="25"/>
        <w:rPr>
          <w:rFonts w:ascii="Arial" w:hAnsi="Calibri"/>
          <w:color w:val="000000"/>
          <w:sz w:val="15"/>
          <w:szCs w:val="22"/>
          <w:lang w:val="en-US" w:eastAsia="en-US" w:bidi="ar-SA"/>
        </w:rPr>
      </w:pPr>
      <w:r>
        <w:rPr>
          <w:rFonts w:ascii="Arial" w:hAnsi="Calibri"/>
          <w:color w:val="000000"/>
          <w:spacing w:val="-1"/>
          <w:sz w:val="15"/>
          <w:szCs w:val="22"/>
          <w:lang w:val="en-US" w:eastAsia="en-US" w:bidi="ar-SA"/>
        </w:rPr>
        <w:t>Fax:</w:t>
      </w:r>
      <w:r>
        <w:rPr>
          <w:rFonts w:ascii="Arial" w:hAnsi="Calibri"/>
          <w:color w:val="000000"/>
          <w:spacing w:val="4"/>
          <w:sz w:val="15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15"/>
          <w:szCs w:val="22"/>
          <w:lang w:val="en-US" w:eastAsia="en-US" w:bidi="ar-SA"/>
        </w:rPr>
        <w:t>(86)0755-82591332</w:t>
      </w:r>
    </w:p>
    <w:p>
      <w:pPr>
        <w:framePr w:w="2391" w:x="4170" w:y="15775"/>
        <w:widowControl w:val="0"/>
        <w:autoSpaceDE w:val="0"/>
        <w:autoSpaceDN w:val="0"/>
        <w:spacing w:before="4" w:line="169" w:lineRule="exact"/>
        <w:rPr>
          <w:rFonts w:ascii="Arial" w:hAnsi="Calibri"/>
          <w:color w:val="000000"/>
          <w:sz w:val="15"/>
          <w:szCs w:val="22"/>
          <w:lang w:val="en-US" w:eastAsia="en-US" w:bidi="ar-SA"/>
        </w:rPr>
      </w:pPr>
      <w:r>
        <w:rPr>
          <w:rFonts w:ascii="Arial" w:hAnsi="Calibri"/>
          <w:color w:val="000000"/>
          <w:sz w:val="15"/>
          <w:szCs w:val="22"/>
          <w:lang w:val="en-US" w:eastAsia="en-US" w:bidi="ar-SA"/>
        </w:rPr>
        <w:t>Email:</w:t>
      </w:r>
      <w:r>
        <w:rPr>
          <w:rFonts w:ascii="Arial" w:hAnsi="Calibri"/>
          <w:color w:val="000000"/>
          <w:spacing w:val="1"/>
          <w:sz w:val="15"/>
          <w:szCs w:val="22"/>
          <w:lang w:val="en-US" w:eastAsia="en-US" w:bidi="ar-SA"/>
        </w:rPr>
        <w:t xml:space="preserve"> </w:t>
      </w:r>
      <w:r>
        <w:rPr>
          <w:rFonts w:ascii="Arial" w:hAnsi="Calibri"/>
          <w:color w:val="000000"/>
          <w:sz w:val="15"/>
          <w:szCs w:val="22"/>
          <w:lang w:val="en-US" w:eastAsia="en-US" w:bidi="ar-SA"/>
        </w:rPr>
        <w:t>webmaster@lcs-cert.com</w:t>
      </w:r>
    </w:p>
    <w:p>
      <w:pPr>
        <w:framePr w:w="650" w:x="9157" w:y="15845"/>
        <w:widowControl w:val="0"/>
        <w:autoSpaceDE w:val="0"/>
        <w:autoSpaceDN w:val="0"/>
        <w:spacing w:line="217" w:lineRule="exact"/>
        <w:rPr>
          <w:rFonts w:hAnsi="Calibri"/>
          <w:color w:val="000000"/>
          <w:sz w:val="18"/>
          <w:szCs w:val="22"/>
          <w:lang w:val="en-US" w:eastAsia="en-US" w:bidi="ar-SA"/>
        </w:rPr>
      </w:pPr>
      <w:r>
        <w:rPr>
          <w:rFonts w:ascii="Tahoma" w:hAnsi="Calibri"/>
          <w:b/>
          <w:color w:val="000000"/>
          <w:sz w:val="18"/>
          <w:szCs w:val="22"/>
          <w:lang w:val="en-US" w:eastAsia="en-US" w:bidi="ar-SA"/>
        </w:rPr>
        <w:t>1</w:t>
      </w:r>
      <w:r>
        <w:rPr>
          <w:rFonts w:hAnsi="Calibri"/>
          <w:b/>
          <w:color w:val="000000"/>
          <w:spacing w:val="11"/>
          <w:sz w:val="18"/>
          <w:szCs w:val="22"/>
          <w:lang w:val="en-US" w:eastAsia="en-US" w:bidi="ar-SA"/>
        </w:rPr>
        <w:t xml:space="preserve"> </w:t>
      </w:r>
      <w:r>
        <w:rPr>
          <w:rFonts w:ascii="Tahoma" w:hAnsi="Calibri"/>
          <w:color w:val="000000"/>
          <w:sz w:val="18"/>
          <w:szCs w:val="22"/>
          <w:lang w:val="en-US" w:eastAsia="en-US" w:bidi="ar-SA"/>
        </w:rPr>
        <w:t>/</w:t>
      </w:r>
      <w:r>
        <w:rPr>
          <w:rFonts w:ascii="Tahoma" w:hAnsi="Calibri"/>
          <w:color w:val="000000"/>
          <w:sz w:val="18"/>
          <w:szCs w:val="22"/>
          <w:lang w:val="en-US" w:eastAsia="en-US" w:bidi="ar-SA"/>
        </w:rPr>
        <w:t xml:space="preserve"> </w:t>
      </w:r>
      <w:r>
        <w:rPr>
          <w:rFonts w:ascii="Tahoma" w:hAnsi="Calibri"/>
          <w:b/>
          <w:color w:val="000000"/>
          <w:sz w:val="18"/>
          <w:szCs w:val="22"/>
          <w:lang w:val="en-US" w:eastAsia="en-US" w:bidi="ar-SA"/>
        </w:rPr>
        <w:t>1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97pt;height:843pt;margin-top:-0.8pt;margin-left:-1pt;mso-position-horizontal-relative:page;mso-position-vertical-relative:page;position:absolute;z-index:-251658240">
            <v:imagedata r:id="rId4" o:title=""/>
          </v:shape>
        </w:pict>
      </w:r>
    </w:p>
    <w:sectPr>
      <w:pgSz w:w="11900" w:h="1682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1" w:csb1="01010101"/>
  </w:font>
  <w:font w:name="Tahoma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